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D6C9" w14:textId="1477DD8D" w:rsidR="00651804" w:rsidRPr="008A66B7" w:rsidRDefault="00E27B9C" w:rsidP="00651804">
      <w:pPr>
        <w:pStyle w:val="Header"/>
        <w:tabs>
          <w:tab w:val="right" w:pos="9639"/>
        </w:tabs>
        <w:rPr>
          <w:bCs/>
          <w:noProof w:val="0"/>
          <w:sz w:val="24"/>
          <w:szCs w:val="24"/>
          <w:lang w:eastAsia="ja-JP"/>
        </w:rPr>
      </w:pPr>
      <w:r w:rsidRPr="008A66B7">
        <w:rPr>
          <w:bCs/>
          <w:noProof w:val="0"/>
          <w:sz w:val="24"/>
          <w:szCs w:val="24"/>
          <w:lang w:eastAsia="ja-JP"/>
        </w:rPr>
        <w:t>3GPP TSG-RAN WG2 #105</w:t>
      </w:r>
      <w:r w:rsidR="007E3849" w:rsidRPr="008A66B7">
        <w:rPr>
          <w:bCs/>
          <w:noProof w:val="0"/>
          <w:sz w:val="24"/>
          <w:szCs w:val="24"/>
          <w:lang w:eastAsia="ja-JP"/>
        </w:rPr>
        <w:tab/>
      </w:r>
      <w:r w:rsidR="00831F9A" w:rsidRPr="00831F9A">
        <w:rPr>
          <w:bCs/>
          <w:noProof w:val="0"/>
          <w:sz w:val="24"/>
          <w:szCs w:val="24"/>
          <w:lang w:eastAsia="ja-JP"/>
        </w:rPr>
        <w:t>R2-1901096</w:t>
      </w:r>
    </w:p>
    <w:p w14:paraId="7DBE2493" w14:textId="66C0C02A" w:rsidR="0047408E" w:rsidRPr="008A66B7" w:rsidRDefault="00E27B9C" w:rsidP="00651804">
      <w:pPr>
        <w:pStyle w:val="Header"/>
        <w:tabs>
          <w:tab w:val="right" w:pos="9639"/>
        </w:tabs>
        <w:overflowPunct w:val="0"/>
        <w:autoSpaceDE w:val="0"/>
        <w:autoSpaceDN w:val="0"/>
        <w:adjustRightInd w:val="0"/>
        <w:textAlignment w:val="baseline"/>
        <w:rPr>
          <w:bCs/>
          <w:noProof w:val="0"/>
          <w:sz w:val="24"/>
          <w:szCs w:val="24"/>
          <w:lang w:eastAsia="ja-JP"/>
        </w:rPr>
      </w:pPr>
      <w:r w:rsidRPr="008A66B7">
        <w:rPr>
          <w:bCs/>
          <w:noProof w:val="0"/>
          <w:sz w:val="24"/>
          <w:szCs w:val="24"/>
          <w:lang w:eastAsia="ja-JP"/>
        </w:rPr>
        <w:t>Athens</w:t>
      </w:r>
      <w:r w:rsidR="00651804" w:rsidRPr="008A66B7">
        <w:rPr>
          <w:bCs/>
          <w:noProof w:val="0"/>
          <w:sz w:val="24"/>
          <w:szCs w:val="24"/>
          <w:lang w:eastAsia="ja-JP"/>
        </w:rPr>
        <w:t xml:space="preserve">, </w:t>
      </w:r>
      <w:r w:rsidRPr="008A66B7">
        <w:rPr>
          <w:bCs/>
          <w:noProof w:val="0"/>
          <w:sz w:val="24"/>
          <w:szCs w:val="24"/>
          <w:lang w:eastAsia="ja-JP"/>
        </w:rPr>
        <w:t>Greece</w:t>
      </w:r>
      <w:r w:rsidR="00651804" w:rsidRPr="008A66B7">
        <w:rPr>
          <w:bCs/>
          <w:noProof w:val="0"/>
          <w:sz w:val="24"/>
          <w:szCs w:val="24"/>
          <w:lang w:eastAsia="ja-JP"/>
        </w:rPr>
        <w:t xml:space="preserve">, </w:t>
      </w:r>
      <w:r w:rsidRPr="008A66B7">
        <w:rPr>
          <w:bCs/>
          <w:noProof w:val="0"/>
          <w:sz w:val="24"/>
          <w:szCs w:val="24"/>
          <w:lang w:eastAsia="ja-JP"/>
        </w:rPr>
        <w:t>25</w:t>
      </w:r>
      <w:r w:rsidR="00562B47" w:rsidRPr="008A66B7">
        <w:rPr>
          <w:bCs/>
          <w:noProof w:val="0"/>
          <w:sz w:val="24"/>
          <w:szCs w:val="24"/>
          <w:lang w:eastAsia="ja-JP"/>
        </w:rPr>
        <w:t xml:space="preserve">th </w:t>
      </w:r>
      <w:r w:rsidRPr="008A66B7">
        <w:rPr>
          <w:bCs/>
          <w:noProof w:val="0"/>
          <w:sz w:val="24"/>
          <w:szCs w:val="24"/>
          <w:lang w:eastAsia="ja-JP"/>
        </w:rPr>
        <w:t xml:space="preserve">February </w:t>
      </w:r>
      <w:r w:rsidR="00562B47" w:rsidRPr="008A66B7">
        <w:rPr>
          <w:bCs/>
          <w:noProof w:val="0"/>
          <w:sz w:val="24"/>
          <w:szCs w:val="24"/>
          <w:lang w:eastAsia="ja-JP"/>
        </w:rPr>
        <w:t>– 1</w:t>
      </w:r>
      <w:r w:rsidRPr="008A66B7">
        <w:rPr>
          <w:bCs/>
          <w:noProof w:val="0"/>
          <w:sz w:val="24"/>
          <w:szCs w:val="24"/>
          <w:lang w:eastAsia="ja-JP"/>
        </w:rPr>
        <w:t>st</w:t>
      </w:r>
      <w:r w:rsidR="00562B47" w:rsidRPr="008A66B7">
        <w:rPr>
          <w:bCs/>
          <w:noProof w:val="0"/>
          <w:sz w:val="24"/>
          <w:szCs w:val="24"/>
          <w:lang w:eastAsia="ja-JP"/>
        </w:rPr>
        <w:t xml:space="preserve"> </w:t>
      </w:r>
      <w:r w:rsidRPr="008A66B7">
        <w:rPr>
          <w:bCs/>
          <w:noProof w:val="0"/>
          <w:sz w:val="24"/>
          <w:szCs w:val="24"/>
          <w:lang w:eastAsia="ja-JP"/>
        </w:rPr>
        <w:t>March 2019</w:t>
      </w:r>
    </w:p>
    <w:p w14:paraId="50557283" w14:textId="77777777" w:rsidR="00651804" w:rsidRPr="008A66B7" w:rsidRDefault="00651804" w:rsidP="00651804">
      <w:pPr>
        <w:pStyle w:val="Header"/>
        <w:tabs>
          <w:tab w:val="right" w:pos="9639"/>
        </w:tabs>
        <w:overflowPunct w:val="0"/>
        <w:autoSpaceDE w:val="0"/>
        <w:autoSpaceDN w:val="0"/>
        <w:adjustRightInd w:val="0"/>
        <w:textAlignment w:val="baseline"/>
        <w:rPr>
          <w:b w:val="0"/>
          <w:bCs/>
          <w:noProof w:val="0"/>
          <w:sz w:val="24"/>
          <w:szCs w:val="24"/>
          <w:lang w:eastAsia="ja-JP"/>
        </w:rPr>
      </w:pPr>
    </w:p>
    <w:p w14:paraId="028E2559" w14:textId="1024025E" w:rsidR="0047408E" w:rsidRPr="008A66B7" w:rsidRDefault="0047408E" w:rsidP="0047408E">
      <w:pPr>
        <w:pStyle w:val="CRCoverPage"/>
        <w:ind w:left="1988" w:hanging="1988"/>
        <w:rPr>
          <w:b/>
          <w:sz w:val="24"/>
        </w:rPr>
      </w:pPr>
      <w:r w:rsidRPr="008A66B7">
        <w:rPr>
          <w:b/>
          <w:sz w:val="24"/>
        </w:rPr>
        <w:t>Agenda Item:</w:t>
      </w:r>
      <w:r w:rsidRPr="008A66B7">
        <w:rPr>
          <w:b/>
          <w:sz w:val="24"/>
        </w:rPr>
        <w:tab/>
      </w:r>
      <w:r w:rsidR="00AF2717" w:rsidRPr="008A66B7">
        <w:rPr>
          <w:b/>
          <w:sz w:val="24"/>
        </w:rPr>
        <w:t>11.7.3</w:t>
      </w:r>
    </w:p>
    <w:p w14:paraId="223B8A3F" w14:textId="449E99DE" w:rsidR="0047408E" w:rsidRPr="008A66B7" w:rsidRDefault="0047408E" w:rsidP="0047408E">
      <w:pPr>
        <w:pStyle w:val="CRCoverPage"/>
        <w:ind w:left="1988" w:hanging="1988"/>
        <w:rPr>
          <w:b/>
          <w:sz w:val="24"/>
        </w:rPr>
      </w:pPr>
      <w:r w:rsidRPr="008A66B7">
        <w:rPr>
          <w:b/>
          <w:sz w:val="24"/>
        </w:rPr>
        <w:t>Sou</w:t>
      </w:r>
      <w:r w:rsidR="006E4D42">
        <w:rPr>
          <w:b/>
          <w:sz w:val="24"/>
        </w:rPr>
        <w:t>r</w:t>
      </w:r>
      <w:r w:rsidRPr="008A66B7">
        <w:rPr>
          <w:b/>
          <w:sz w:val="24"/>
        </w:rPr>
        <w:t>ce:</w:t>
      </w:r>
      <w:r w:rsidRPr="008A66B7">
        <w:rPr>
          <w:b/>
          <w:sz w:val="24"/>
        </w:rPr>
        <w:tab/>
        <w:t>MediaTek Inc.</w:t>
      </w:r>
    </w:p>
    <w:p w14:paraId="61334E3B" w14:textId="0531EFAA" w:rsidR="0047408E" w:rsidRPr="008A66B7" w:rsidRDefault="0047408E" w:rsidP="0047408E">
      <w:pPr>
        <w:pStyle w:val="CRCoverPage"/>
        <w:ind w:left="1988" w:hanging="1988"/>
        <w:rPr>
          <w:b/>
          <w:sz w:val="24"/>
        </w:rPr>
      </w:pPr>
      <w:bookmarkStart w:id="0" w:name="OLE_LINK1"/>
      <w:bookmarkStart w:id="1" w:name="OLE_LINK2"/>
      <w:r w:rsidRPr="008A66B7">
        <w:rPr>
          <w:b/>
          <w:sz w:val="24"/>
        </w:rPr>
        <w:t>Title:</w:t>
      </w:r>
      <w:r w:rsidRPr="008A66B7">
        <w:rPr>
          <w:b/>
          <w:sz w:val="24"/>
        </w:rPr>
        <w:tab/>
      </w:r>
      <w:r w:rsidR="00DF5F88">
        <w:rPr>
          <w:b/>
          <w:sz w:val="24"/>
        </w:rPr>
        <w:t>Uplink i</w:t>
      </w:r>
      <w:r w:rsidR="00333F71" w:rsidRPr="008A66B7">
        <w:rPr>
          <w:b/>
          <w:sz w:val="24"/>
        </w:rPr>
        <w:t>ntra-UE prioritisation</w:t>
      </w:r>
    </w:p>
    <w:p w14:paraId="084D18E2" w14:textId="77777777" w:rsidR="0047408E" w:rsidRPr="008A66B7" w:rsidRDefault="0047408E" w:rsidP="0047408E">
      <w:pPr>
        <w:pStyle w:val="CRCoverPage"/>
        <w:ind w:left="1988" w:hanging="1988"/>
        <w:rPr>
          <w:b/>
          <w:sz w:val="24"/>
        </w:rPr>
      </w:pPr>
      <w:r w:rsidRPr="008A66B7">
        <w:rPr>
          <w:b/>
          <w:sz w:val="24"/>
        </w:rPr>
        <w:t>Document for:</w:t>
      </w:r>
      <w:r w:rsidRPr="008A66B7">
        <w:rPr>
          <w:b/>
          <w:sz w:val="24"/>
        </w:rPr>
        <w:tab/>
        <w:t>Discussion and decision</w:t>
      </w:r>
      <w:bookmarkEnd w:id="0"/>
      <w:bookmarkEnd w:id="1"/>
    </w:p>
    <w:p w14:paraId="10C05BB7" w14:textId="77777777" w:rsidR="0047408E" w:rsidRPr="008A66B7" w:rsidRDefault="0047408E" w:rsidP="0047408E">
      <w:pPr>
        <w:pStyle w:val="Heading1"/>
        <w:rPr>
          <w:lang w:eastAsia="ko-KR"/>
        </w:rPr>
      </w:pPr>
      <w:r w:rsidRPr="008A66B7">
        <w:rPr>
          <w:lang w:eastAsia="ko-KR"/>
        </w:rPr>
        <w:t>1 Introduction</w:t>
      </w:r>
    </w:p>
    <w:p w14:paraId="3E8B2524" w14:textId="7C164EBF" w:rsidR="00B37B29" w:rsidRPr="008A66B7" w:rsidRDefault="004D5853" w:rsidP="00B37B29">
      <w:r w:rsidRPr="008A66B7">
        <w:t>As part of the discussion on prioritisation of different categories of traffic in a UE, emails discussions</w:t>
      </w:r>
      <w:r w:rsidR="003B5BD7" w:rsidRPr="008A66B7">
        <w:t xml:space="preserve"> </w:t>
      </w:r>
      <w:r w:rsidR="003B5BD7" w:rsidRPr="008A66B7">
        <w:fldChar w:fldCharType="begin"/>
      </w:r>
      <w:r w:rsidR="003B5BD7" w:rsidRPr="008A66B7">
        <w:instrText xml:space="preserve"> REF _Ref536109979 \r \h </w:instrText>
      </w:r>
      <w:r w:rsidR="003B5BD7" w:rsidRPr="008A66B7">
        <w:fldChar w:fldCharType="separate"/>
      </w:r>
      <w:r w:rsidR="003B5BD7" w:rsidRPr="008A66B7">
        <w:t>[1]</w:t>
      </w:r>
      <w:r w:rsidR="003B5BD7" w:rsidRPr="008A66B7">
        <w:fldChar w:fldCharType="end"/>
      </w:r>
      <w:r w:rsidR="003B5BD7" w:rsidRPr="008A66B7">
        <w:t xml:space="preserve"> and </w:t>
      </w:r>
      <w:r w:rsidR="003B5BD7" w:rsidRPr="008A66B7">
        <w:fldChar w:fldCharType="begin"/>
      </w:r>
      <w:r w:rsidR="003B5BD7" w:rsidRPr="008A66B7">
        <w:instrText xml:space="preserve"> REF _Ref536109982 \r \h </w:instrText>
      </w:r>
      <w:r w:rsidR="003B5BD7" w:rsidRPr="008A66B7">
        <w:fldChar w:fldCharType="separate"/>
      </w:r>
      <w:r w:rsidR="003B5BD7" w:rsidRPr="008A66B7">
        <w:t>[2]</w:t>
      </w:r>
      <w:r w:rsidR="003B5BD7" w:rsidRPr="008A66B7">
        <w:fldChar w:fldCharType="end"/>
      </w:r>
      <w:r w:rsidRPr="008A66B7">
        <w:t xml:space="preserve"> were triggered from the last RAN2 meeting.</w:t>
      </w:r>
      <w:r w:rsidR="003B5BD7" w:rsidRPr="008A66B7">
        <w:t xml:space="preserve"> In this contribution, we elaborate on how </w:t>
      </w:r>
      <w:r w:rsidR="00226AEB" w:rsidRPr="008A66B7">
        <w:t xml:space="preserve">and why </w:t>
      </w:r>
      <w:r w:rsidR="003B5BD7" w:rsidRPr="008A66B7">
        <w:t>Intra UE prioritisation of different categories of traffic</w:t>
      </w:r>
      <w:r w:rsidR="009C24AD">
        <w:t xml:space="preserve"> and their associated signalling </w:t>
      </w:r>
      <w:r w:rsidR="00A62851" w:rsidRPr="008A66B7">
        <w:t>should be performed</w:t>
      </w:r>
      <w:r w:rsidR="003B5BD7" w:rsidRPr="008A66B7">
        <w:t>.</w:t>
      </w:r>
    </w:p>
    <w:p w14:paraId="2C9CEA5E" w14:textId="2946B2A3" w:rsidR="00791095" w:rsidRPr="008A66B7" w:rsidRDefault="00640F44" w:rsidP="00A145F9">
      <w:pPr>
        <w:pStyle w:val="Heading1"/>
      </w:pPr>
      <w:r w:rsidRPr="008A66B7">
        <w:t xml:space="preserve">2 </w:t>
      </w:r>
      <w:r w:rsidR="004D5853" w:rsidRPr="008A66B7">
        <w:t>Discussion</w:t>
      </w:r>
    </w:p>
    <w:p w14:paraId="13BB6A3C" w14:textId="67ADBC27" w:rsidR="009166A1" w:rsidRPr="008A66B7" w:rsidRDefault="009166A1" w:rsidP="009166A1">
      <w:pPr>
        <w:pStyle w:val="Heading2"/>
      </w:pPr>
      <w:bookmarkStart w:id="2" w:name="_Ref536437745"/>
      <w:r w:rsidRPr="008A66B7">
        <w:t xml:space="preserve">2.1 </w:t>
      </w:r>
      <w:r w:rsidR="004D5853" w:rsidRPr="008A66B7">
        <w:t>UL data prioritisation</w:t>
      </w:r>
      <w:bookmarkEnd w:id="2"/>
    </w:p>
    <w:p w14:paraId="0623FD85" w14:textId="173A6CC8" w:rsidR="00E92E01" w:rsidRPr="008A66B7" w:rsidRDefault="00E92E01" w:rsidP="009166A1">
      <w:pPr>
        <w:rPr>
          <w:rFonts w:cs="Arial"/>
        </w:rPr>
      </w:pPr>
      <w:r w:rsidRPr="008A66B7">
        <w:rPr>
          <w:rFonts w:cs="Arial"/>
        </w:rPr>
        <w:t>In IIoT, it is expected that tr</w:t>
      </w:r>
      <w:r w:rsidR="003E7FB6">
        <w:rPr>
          <w:rFonts w:cs="Arial"/>
        </w:rPr>
        <w:t>affic of different priorities are</w:t>
      </w:r>
      <w:r w:rsidRPr="008A66B7">
        <w:rPr>
          <w:rFonts w:cs="Arial"/>
        </w:rPr>
        <w:t xml:space="preserve"> exchanged between the UE and the gNB. Some of the traffic categories have very stringent latency requirements</w:t>
      </w:r>
      <w:r w:rsidR="003E7FB6">
        <w:rPr>
          <w:rFonts w:cs="Arial"/>
        </w:rPr>
        <w:t>, while other do not</w:t>
      </w:r>
      <w:r w:rsidRPr="008A66B7">
        <w:rPr>
          <w:rFonts w:cs="Arial"/>
        </w:rPr>
        <w:t xml:space="preserve">. This leads to the requirement of an arbitration mechanism to decide </w:t>
      </w:r>
      <w:r w:rsidR="002E213B">
        <w:rPr>
          <w:rFonts w:cs="Arial"/>
        </w:rPr>
        <w:t xml:space="preserve">on </w:t>
      </w:r>
      <w:r w:rsidRPr="008A66B7">
        <w:rPr>
          <w:rFonts w:cs="Arial"/>
        </w:rPr>
        <w:t xml:space="preserve">the data to be sent when data from multiple traffic categories are available. </w:t>
      </w:r>
    </w:p>
    <w:p w14:paraId="120804BF" w14:textId="1DC3B701" w:rsidR="009166A1" w:rsidRPr="008A66B7" w:rsidRDefault="00E92E01" w:rsidP="009166A1">
      <w:pPr>
        <w:rPr>
          <w:rFonts w:cs="Arial"/>
        </w:rPr>
      </w:pPr>
      <w:r w:rsidRPr="008A66B7">
        <w:rPr>
          <w:rFonts w:cs="Arial"/>
        </w:rPr>
        <w:t>On the DL, the scenario is fairly straight-forward. Both the knowledge of data priority and</w:t>
      </w:r>
      <w:r w:rsidR="00AA0604">
        <w:rPr>
          <w:rFonts w:cs="Arial"/>
        </w:rPr>
        <w:t xml:space="preserve"> the choice of resource scheduling</w:t>
      </w:r>
      <w:r w:rsidRPr="008A66B7">
        <w:rPr>
          <w:rFonts w:cs="Arial"/>
        </w:rPr>
        <w:t xml:space="preserve"> are available to the gNB. The </w:t>
      </w:r>
      <w:r w:rsidR="00AA0604">
        <w:rPr>
          <w:rFonts w:cs="Arial"/>
        </w:rPr>
        <w:t xml:space="preserve">means for </w:t>
      </w:r>
      <w:r w:rsidRPr="008A66B7">
        <w:rPr>
          <w:rFonts w:cs="Arial"/>
        </w:rPr>
        <w:t xml:space="preserve">arbitration can </w:t>
      </w:r>
      <w:r w:rsidR="00AA0604">
        <w:rPr>
          <w:rFonts w:cs="Arial"/>
        </w:rPr>
        <w:t xml:space="preserve">therefore </w:t>
      </w:r>
      <w:r w:rsidRPr="008A66B7">
        <w:rPr>
          <w:rFonts w:cs="Arial"/>
        </w:rPr>
        <w:t>reside in the gNB, leaving the UE to only monitor for the choice that the gNB has made. This flexibility is not available on the UL, as the knowledge of available traffic priority resides in the UE</w:t>
      </w:r>
      <w:r w:rsidR="00807EEA" w:rsidRPr="008A66B7">
        <w:rPr>
          <w:rFonts w:cs="Arial"/>
        </w:rPr>
        <w:t>,</w:t>
      </w:r>
      <w:r w:rsidRPr="008A66B7">
        <w:rPr>
          <w:rFonts w:cs="Arial"/>
        </w:rPr>
        <w:t xml:space="preserve"> which doesn’t control the resource scheduler. </w:t>
      </w:r>
      <w:r w:rsidR="00807EEA" w:rsidRPr="008A66B7">
        <w:rPr>
          <w:rFonts w:cs="Arial"/>
        </w:rPr>
        <w:t xml:space="preserve">When two overlapping grants (that can carry different traffic) are provided </w:t>
      </w:r>
      <w:r w:rsidR="00923BE4" w:rsidRPr="008A66B7">
        <w:rPr>
          <w:rFonts w:cs="Arial"/>
        </w:rPr>
        <w:t>by the scheduler</w:t>
      </w:r>
      <w:r w:rsidR="00807EEA" w:rsidRPr="008A66B7">
        <w:rPr>
          <w:rFonts w:cs="Arial"/>
        </w:rPr>
        <w:t xml:space="preserve">, the UE behaviour is </w:t>
      </w:r>
      <w:r w:rsidR="00E928D9">
        <w:rPr>
          <w:rFonts w:cs="Arial"/>
        </w:rPr>
        <w:t xml:space="preserve">not </w:t>
      </w:r>
      <w:r w:rsidR="00807EEA" w:rsidRPr="008A66B7">
        <w:rPr>
          <w:rFonts w:cs="Arial"/>
        </w:rPr>
        <w:t>defined.</w:t>
      </w:r>
      <w:r w:rsidR="00923BE4" w:rsidRPr="008A66B7">
        <w:rPr>
          <w:rFonts w:cs="Arial"/>
        </w:rPr>
        <w:t xml:space="preserve"> IIoT deployments require deterministic behaviour in </w:t>
      </w:r>
      <w:r w:rsidR="009170A3" w:rsidRPr="008A66B7">
        <w:rPr>
          <w:rFonts w:cs="Arial"/>
        </w:rPr>
        <w:t>these</w:t>
      </w:r>
      <w:r w:rsidR="00923BE4" w:rsidRPr="008A66B7">
        <w:rPr>
          <w:rFonts w:cs="Arial"/>
        </w:rPr>
        <w:t xml:space="preserve"> cases, which </w:t>
      </w:r>
      <w:r w:rsidR="009170A3" w:rsidRPr="008A66B7">
        <w:rPr>
          <w:rFonts w:cs="Arial"/>
        </w:rPr>
        <w:t>in turn require the definition of</w:t>
      </w:r>
      <w:r w:rsidR="00923BE4" w:rsidRPr="008A66B7">
        <w:rPr>
          <w:rFonts w:cs="Arial"/>
        </w:rPr>
        <w:t xml:space="preserve"> </w:t>
      </w:r>
      <w:r w:rsidRPr="008A66B7">
        <w:rPr>
          <w:rFonts w:cs="Arial"/>
        </w:rPr>
        <w:t>a mechanism to determine the traffic to prioritise</w:t>
      </w:r>
      <w:r w:rsidR="00807EEA" w:rsidRPr="008A66B7">
        <w:rPr>
          <w:rFonts w:cs="Arial"/>
        </w:rPr>
        <w:t>.</w:t>
      </w:r>
    </w:p>
    <w:p w14:paraId="2EFFB6A0" w14:textId="342F96E7" w:rsidR="00807EEA" w:rsidRDefault="00B72CAE" w:rsidP="009166A1">
      <w:pPr>
        <w:rPr>
          <w:rFonts w:cs="Arial"/>
        </w:rPr>
      </w:pPr>
      <w:r>
        <w:rPr>
          <w:rFonts w:cs="Arial"/>
        </w:rPr>
        <w:t xml:space="preserve">If two overlapping grants have been provided dynamically by the gNB, the scheduler is aware that the latter grant overlaps with the former. </w:t>
      </w:r>
      <w:r w:rsidR="00AA0604">
        <w:rPr>
          <w:rFonts w:cs="Arial"/>
        </w:rPr>
        <w:t xml:space="preserve">It is a safe assumption that the gNB has determined </w:t>
      </w:r>
      <w:r w:rsidR="008203B8">
        <w:rPr>
          <w:rFonts w:cs="Arial"/>
        </w:rPr>
        <w:t xml:space="preserve">that </w:t>
      </w:r>
      <w:r w:rsidR="00AA0604">
        <w:rPr>
          <w:rFonts w:cs="Arial"/>
        </w:rPr>
        <w:t>t</w:t>
      </w:r>
      <w:r>
        <w:rPr>
          <w:rFonts w:cs="Arial"/>
        </w:rPr>
        <w:t xml:space="preserve">he latter grant </w:t>
      </w:r>
      <w:r w:rsidR="008203B8">
        <w:rPr>
          <w:rFonts w:cs="Arial"/>
        </w:rPr>
        <w:t xml:space="preserve">is </w:t>
      </w:r>
      <w:r>
        <w:rPr>
          <w:rFonts w:cs="Arial"/>
        </w:rPr>
        <w:t xml:space="preserve">of higher importance for it </w:t>
      </w:r>
      <w:r w:rsidR="00AA0604">
        <w:rPr>
          <w:rFonts w:cs="Arial"/>
        </w:rPr>
        <w:t xml:space="preserve">to be scheduled </w:t>
      </w:r>
      <w:r>
        <w:rPr>
          <w:rFonts w:cs="Arial"/>
        </w:rPr>
        <w:t>in conflict with an earlier grant. Therefore the UE ought to prioritise the latter grant and cancel the former transmission.</w:t>
      </w:r>
    </w:p>
    <w:p w14:paraId="5107AE0B" w14:textId="14D21A42" w:rsidR="00B72CAE" w:rsidRDefault="00B72CAE" w:rsidP="009166A1">
      <w:pPr>
        <w:rPr>
          <w:rFonts w:cs="Arial"/>
          <w:b/>
        </w:rPr>
      </w:pPr>
      <w:r w:rsidRPr="00815A4B">
        <w:rPr>
          <w:rFonts w:cs="Arial"/>
          <w:b/>
        </w:rPr>
        <w:t>Proposal 1: In case of overlapping dynamically provided UL grants, the latest grant is prioritised by the UE.</w:t>
      </w:r>
    </w:p>
    <w:p w14:paraId="7F81B6ED" w14:textId="0B410283" w:rsidR="000C6F46" w:rsidRDefault="00D95914" w:rsidP="000C6F46">
      <w:pPr>
        <w:keepNext/>
        <w:jc w:val="center"/>
      </w:pPr>
      <w:r>
        <w:rPr>
          <w:noProof/>
          <w:lang w:eastAsia="en-GB"/>
        </w:rPr>
        <w:drawing>
          <wp:inline distT="0" distB="0" distL="0" distR="0" wp14:anchorId="69E20B7F" wp14:editId="0F8C0FA6">
            <wp:extent cx="6376670" cy="27736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6670" cy="2773680"/>
                    </a:xfrm>
                    <a:prstGeom prst="rect">
                      <a:avLst/>
                    </a:prstGeom>
                    <a:noFill/>
                  </pic:spPr>
                </pic:pic>
              </a:graphicData>
            </a:graphic>
          </wp:inline>
        </w:drawing>
      </w:r>
    </w:p>
    <w:p w14:paraId="263386F8" w14:textId="07F111CE" w:rsidR="000C6F46" w:rsidRPr="000C6F46" w:rsidRDefault="000C6F46" w:rsidP="000C6F46">
      <w:pPr>
        <w:pStyle w:val="Caption"/>
        <w:jc w:val="center"/>
        <w:rPr>
          <w:rFonts w:cs="Arial"/>
          <w:i/>
        </w:rPr>
      </w:pPr>
      <w:bookmarkStart w:id="3" w:name="_Ref536433344"/>
      <w:r w:rsidRPr="000C6F46">
        <w:rPr>
          <w:i/>
        </w:rPr>
        <w:t xml:space="preserve">Figure </w:t>
      </w:r>
      <w:r w:rsidRPr="000C6F46">
        <w:rPr>
          <w:i/>
        </w:rPr>
        <w:fldChar w:fldCharType="begin"/>
      </w:r>
      <w:r w:rsidRPr="000C6F46">
        <w:rPr>
          <w:i/>
        </w:rPr>
        <w:instrText xml:space="preserve"> SEQ Figure \* ARABIC </w:instrText>
      </w:r>
      <w:r w:rsidRPr="000C6F46">
        <w:rPr>
          <w:i/>
        </w:rPr>
        <w:fldChar w:fldCharType="separate"/>
      </w:r>
      <w:r w:rsidR="00505C82">
        <w:rPr>
          <w:i/>
          <w:noProof/>
        </w:rPr>
        <w:t>1</w:t>
      </w:r>
      <w:r w:rsidRPr="000C6F46">
        <w:rPr>
          <w:i/>
        </w:rPr>
        <w:fldChar w:fldCharType="end"/>
      </w:r>
      <w:bookmarkEnd w:id="3"/>
      <w:r w:rsidRPr="000C6F46">
        <w:rPr>
          <w:i/>
        </w:rPr>
        <w:t xml:space="preserve">: </w:t>
      </w:r>
      <w:r w:rsidR="00505C82">
        <w:rPr>
          <w:i/>
        </w:rPr>
        <w:t>P</w:t>
      </w:r>
      <w:r w:rsidR="00D95914" w:rsidRPr="000C6F46">
        <w:rPr>
          <w:i/>
        </w:rPr>
        <w:t>rioritisation</w:t>
      </w:r>
      <w:r w:rsidRPr="000C6F46">
        <w:rPr>
          <w:i/>
        </w:rPr>
        <w:t xml:space="preserve"> mechanism for configured grants</w:t>
      </w:r>
    </w:p>
    <w:p w14:paraId="683C4432" w14:textId="77777777" w:rsidR="000C6F46" w:rsidRDefault="000C6F46" w:rsidP="000C6F46">
      <w:pPr>
        <w:rPr>
          <w:rFonts w:cs="Arial"/>
        </w:rPr>
      </w:pPr>
      <w:r>
        <w:rPr>
          <w:rFonts w:cs="Arial"/>
        </w:rPr>
        <w:t xml:space="preserve">In case one of the overlapping grants is a configured grant, the gNB has limited visibility into its usage, i.e. it does not know if the configured grant, that may or may not be used, contains higher priority data than other grants. This is </w:t>
      </w:r>
      <w:r>
        <w:rPr>
          <w:rFonts w:cs="Arial"/>
        </w:rPr>
        <w:lastRenderedPageBreak/>
        <w:t>especially true for the case of multiple overlapping configured grants over which the scheduler exercises limited control. In these cases, as the UE has a better view of the category of traffic included in these grants, it is well placed to decide on the grant to be used.</w:t>
      </w:r>
    </w:p>
    <w:p w14:paraId="05BE4548" w14:textId="59042514" w:rsidR="000C6F46" w:rsidRDefault="000C6F46" w:rsidP="000C6F46">
      <w:pPr>
        <w:rPr>
          <w:rFonts w:cs="Arial"/>
        </w:rPr>
      </w:pPr>
      <w:r>
        <w:rPr>
          <w:rFonts w:cs="Arial"/>
        </w:rPr>
        <w:t xml:space="preserve">A simple way to do so is with the usage of the logical channel (LCH) priorities as shown in </w:t>
      </w:r>
      <w:r w:rsidRPr="000C6F46">
        <w:rPr>
          <w:rFonts w:cs="Arial"/>
        </w:rPr>
        <w:fldChar w:fldCharType="begin"/>
      </w:r>
      <w:r w:rsidRPr="000C6F46">
        <w:rPr>
          <w:rFonts w:cs="Arial"/>
        </w:rPr>
        <w:instrText xml:space="preserve"> REF _Ref536433344 \h  \* MERGEFORMAT </w:instrText>
      </w:r>
      <w:r w:rsidRPr="000C6F46">
        <w:rPr>
          <w:rFonts w:cs="Arial"/>
        </w:rPr>
      </w:r>
      <w:r w:rsidRPr="000C6F46">
        <w:rPr>
          <w:rFonts w:cs="Arial"/>
        </w:rPr>
        <w:fldChar w:fldCharType="separate"/>
      </w:r>
      <w:r w:rsidRPr="000C6F46">
        <w:t xml:space="preserve">Figure </w:t>
      </w:r>
      <w:r w:rsidRPr="000C6F46">
        <w:rPr>
          <w:noProof/>
        </w:rPr>
        <w:t>1</w:t>
      </w:r>
      <w:r w:rsidRPr="000C6F46">
        <w:rPr>
          <w:rFonts w:cs="Arial"/>
        </w:rPr>
        <w:fldChar w:fldCharType="end"/>
      </w:r>
      <w:r>
        <w:rPr>
          <w:rFonts w:cs="Arial"/>
        </w:rPr>
        <w:t xml:space="preserve">. LCH priorities map to the priority of the traffic carried, and is used to determine the order in which traffic is served when a grant is received. The UE can use this priority information to determine the grant to be used. For example, </w:t>
      </w:r>
      <w:r w:rsidR="00D95914">
        <w:rPr>
          <w:rFonts w:cs="Arial"/>
        </w:rPr>
        <w:t>if</w:t>
      </w:r>
      <w:r>
        <w:rPr>
          <w:rFonts w:cs="Arial"/>
        </w:rPr>
        <w:t xml:space="preserve"> as a result of LCH restrictions, a configured grant </w:t>
      </w:r>
      <w:r w:rsidRPr="00665504">
        <w:rPr>
          <w:rFonts w:cs="Arial"/>
          <w:i/>
        </w:rPr>
        <w:t>G</w:t>
      </w:r>
      <w:r w:rsidRPr="00665504">
        <w:rPr>
          <w:rFonts w:cs="Arial"/>
          <w:i/>
          <w:vertAlign w:val="subscript"/>
        </w:rPr>
        <w:t>1</w:t>
      </w:r>
      <w:r>
        <w:rPr>
          <w:rFonts w:cs="Arial"/>
        </w:rPr>
        <w:t xml:space="preserve"> contains a LCH that bears a higher priority than the LCHs multiplexed into another overlapping grant </w:t>
      </w:r>
      <w:r w:rsidRPr="00665504">
        <w:rPr>
          <w:rFonts w:cs="Arial"/>
          <w:i/>
        </w:rPr>
        <w:t>G</w:t>
      </w:r>
      <w:r>
        <w:rPr>
          <w:rFonts w:cs="Arial"/>
          <w:i/>
          <w:vertAlign w:val="subscript"/>
        </w:rPr>
        <w:t>2</w:t>
      </w:r>
      <w:r>
        <w:rPr>
          <w:rFonts w:cs="Arial"/>
        </w:rPr>
        <w:t xml:space="preserve">, </w:t>
      </w:r>
      <w:r w:rsidRPr="00665504">
        <w:rPr>
          <w:rFonts w:cs="Arial"/>
          <w:i/>
        </w:rPr>
        <w:t>G</w:t>
      </w:r>
      <w:r w:rsidRPr="00665504">
        <w:rPr>
          <w:rFonts w:cs="Arial"/>
          <w:i/>
          <w:vertAlign w:val="subscript"/>
        </w:rPr>
        <w:t>1</w:t>
      </w:r>
      <w:r>
        <w:rPr>
          <w:rFonts w:cs="Arial"/>
          <w:i/>
          <w:vertAlign w:val="subscript"/>
        </w:rPr>
        <w:t xml:space="preserve"> </w:t>
      </w:r>
      <w:r>
        <w:rPr>
          <w:rFonts w:cs="Arial"/>
        </w:rPr>
        <w:t xml:space="preserve">is prioritised over </w:t>
      </w:r>
      <w:r w:rsidRPr="00665504">
        <w:rPr>
          <w:rFonts w:cs="Arial"/>
          <w:i/>
        </w:rPr>
        <w:t>G</w:t>
      </w:r>
      <w:r>
        <w:rPr>
          <w:rFonts w:cs="Arial"/>
          <w:i/>
          <w:vertAlign w:val="subscript"/>
        </w:rPr>
        <w:t>2</w:t>
      </w:r>
      <w:r>
        <w:rPr>
          <w:rFonts w:cs="Arial"/>
        </w:rPr>
        <w:t xml:space="preserve">. </w:t>
      </w:r>
    </w:p>
    <w:p w14:paraId="5B8AAA10" w14:textId="286A8CB5" w:rsidR="00665504" w:rsidRPr="00815A4B" w:rsidRDefault="00665504" w:rsidP="009166A1">
      <w:pPr>
        <w:rPr>
          <w:rFonts w:cs="Arial"/>
          <w:b/>
        </w:rPr>
      </w:pPr>
      <w:r w:rsidRPr="00815A4B">
        <w:rPr>
          <w:rFonts w:cs="Arial"/>
          <w:b/>
        </w:rPr>
        <w:t>Proposal 2: The priorities of the LCHs included in a grant determine whether a configured grant can be prioritised over another overlapping grant.</w:t>
      </w:r>
    </w:p>
    <w:p w14:paraId="652CA91A" w14:textId="141A71DD" w:rsidR="004D5853" w:rsidRPr="008A66B7" w:rsidRDefault="004D5853" w:rsidP="004D5853">
      <w:pPr>
        <w:pStyle w:val="Heading2"/>
      </w:pPr>
      <w:r w:rsidRPr="008A66B7">
        <w:t xml:space="preserve">2.2 </w:t>
      </w:r>
      <w:r w:rsidR="00D95914">
        <w:t xml:space="preserve">Prioritisation of </w:t>
      </w:r>
      <w:r w:rsidRPr="008A66B7">
        <w:t xml:space="preserve">Scheduling </w:t>
      </w:r>
      <w:r w:rsidR="00D95914">
        <w:t>R</w:t>
      </w:r>
      <w:r w:rsidRPr="008A66B7">
        <w:t xml:space="preserve">equest </w:t>
      </w:r>
      <w:r w:rsidR="00D95914">
        <w:t xml:space="preserve">over </w:t>
      </w:r>
      <w:r w:rsidR="00917660">
        <w:t>UL data</w:t>
      </w:r>
    </w:p>
    <w:p w14:paraId="7D603058" w14:textId="28261A58" w:rsidR="004D5853" w:rsidRDefault="00917660" w:rsidP="004D5853">
      <w:pPr>
        <w:rPr>
          <w:rFonts w:cs="Arial"/>
        </w:rPr>
      </w:pPr>
      <w:r>
        <w:rPr>
          <w:rFonts w:cs="Arial"/>
        </w:rPr>
        <w:t xml:space="preserve">When high priority traffic is sporadic in nature, a Scheduling Request (SR) is needed to indicate to the gNB that high priority data is available for transmission. The requirement of an SR indication before the UL data can be transmitted introduces delays to the transmission of the UL data. If the SR cannot be transmitted due to an overlapping transmission, the delay in UL data transmission can exceed the delay budget. For this reason, a means to prioritise SR for high priority channels over </w:t>
      </w:r>
      <w:r w:rsidR="00505C82">
        <w:rPr>
          <w:rFonts w:cs="Arial"/>
        </w:rPr>
        <w:t>UL data</w:t>
      </w:r>
      <w:r>
        <w:rPr>
          <w:rFonts w:cs="Arial"/>
        </w:rPr>
        <w:t xml:space="preserve"> transmissions need to be considered.</w:t>
      </w:r>
    </w:p>
    <w:p w14:paraId="42FEE9F5" w14:textId="77777777" w:rsidR="00505C82" w:rsidRDefault="00505C82" w:rsidP="00505C82">
      <w:pPr>
        <w:keepNext/>
        <w:jc w:val="center"/>
      </w:pPr>
      <w:r>
        <w:rPr>
          <w:rFonts w:cs="Arial"/>
          <w:noProof/>
          <w:lang w:eastAsia="en-GB"/>
        </w:rPr>
        <w:drawing>
          <wp:inline distT="0" distB="0" distL="0" distR="0" wp14:anchorId="04CCE66B" wp14:editId="27C418DE">
            <wp:extent cx="5675630" cy="27800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75630" cy="2780030"/>
                    </a:xfrm>
                    <a:prstGeom prst="rect">
                      <a:avLst/>
                    </a:prstGeom>
                    <a:noFill/>
                  </pic:spPr>
                </pic:pic>
              </a:graphicData>
            </a:graphic>
          </wp:inline>
        </w:drawing>
      </w:r>
    </w:p>
    <w:p w14:paraId="51B4FBD5" w14:textId="1AFB7ABA" w:rsidR="00505C82" w:rsidRPr="00505C82" w:rsidRDefault="00505C82" w:rsidP="00505C82">
      <w:pPr>
        <w:pStyle w:val="Caption"/>
        <w:jc w:val="center"/>
        <w:rPr>
          <w:rFonts w:cs="Arial"/>
          <w:i/>
        </w:rPr>
      </w:pPr>
      <w:bookmarkStart w:id="4" w:name="_Ref536438422"/>
      <w:r w:rsidRPr="00505C82">
        <w:rPr>
          <w:i/>
        </w:rPr>
        <w:t xml:space="preserve">Figure </w:t>
      </w:r>
      <w:r w:rsidRPr="00505C82">
        <w:rPr>
          <w:i/>
        </w:rPr>
        <w:fldChar w:fldCharType="begin"/>
      </w:r>
      <w:r w:rsidRPr="00505C82">
        <w:rPr>
          <w:i/>
        </w:rPr>
        <w:instrText xml:space="preserve"> SEQ Figure \* ARABIC </w:instrText>
      </w:r>
      <w:r w:rsidRPr="00505C82">
        <w:rPr>
          <w:i/>
        </w:rPr>
        <w:fldChar w:fldCharType="separate"/>
      </w:r>
      <w:r w:rsidRPr="00505C82">
        <w:rPr>
          <w:i/>
          <w:noProof/>
        </w:rPr>
        <w:t>2</w:t>
      </w:r>
      <w:r w:rsidRPr="00505C82">
        <w:rPr>
          <w:i/>
        </w:rPr>
        <w:fldChar w:fldCharType="end"/>
      </w:r>
      <w:bookmarkEnd w:id="4"/>
      <w:r w:rsidRPr="00505C82">
        <w:rPr>
          <w:i/>
        </w:rPr>
        <w:t>: Prioritisation mechanism for scheduling requests</w:t>
      </w:r>
    </w:p>
    <w:p w14:paraId="3E39AF52" w14:textId="638E0350" w:rsidR="00917660" w:rsidRDefault="00917660" w:rsidP="004D5853">
      <w:pPr>
        <w:rPr>
          <w:rFonts w:cs="Arial"/>
        </w:rPr>
      </w:pPr>
      <w:r>
        <w:rPr>
          <w:rFonts w:cs="Arial"/>
        </w:rPr>
        <w:t xml:space="preserve">Similar to the method described in section </w:t>
      </w:r>
      <w:r>
        <w:rPr>
          <w:rFonts w:cs="Arial"/>
        </w:rPr>
        <w:fldChar w:fldCharType="begin"/>
      </w:r>
      <w:r>
        <w:rPr>
          <w:rFonts w:cs="Arial"/>
        </w:rPr>
        <w:instrText xml:space="preserve"> REF _Ref536437745 \h </w:instrText>
      </w:r>
      <w:r>
        <w:rPr>
          <w:rFonts w:cs="Arial"/>
        </w:rPr>
      </w:r>
      <w:r>
        <w:rPr>
          <w:rFonts w:cs="Arial"/>
        </w:rPr>
        <w:fldChar w:fldCharType="separate"/>
      </w:r>
      <w:r w:rsidRPr="008A66B7">
        <w:t>2.1</w:t>
      </w:r>
      <w:r>
        <w:rPr>
          <w:rFonts w:cs="Arial"/>
        </w:rPr>
        <w:fldChar w:fldCharType="end"/>
      </w:r>
      <w:r>
        <w:rPr>
          <w:rFonts w:cs="Arial"/>
        </w:rPr>
        <w:t>, LCH priorities can be used to determi</w:t>
      </w:r>
      <w:r w:rsidR="00505C82">
        <w:rPr>
          <w:rFonts w:cs="Arial"/>
        </w:rPr>
        <w:t>ne whether an SR is prioritised</w:t>
      </w:r>
      <w:r w:rsidR="007D5956">
        <w:rPr>
          <w:rFonts w:cs="Arial"/>
        </w:rPr>
        <w:t xml:space="preserve"> as shown in </w:t>
      </w:r>
      <w:r w:rsidR="007D5956" w:rsidRPr="007D5956">
        <w:rPr>
          <w:rFonts w:cs="Arial"/>
        </w:rPr>
        <w:fldChar w:fldCharType="begin"/>
      </w:r>
      <w:r w:rsidR="007D5956" w:rsidRPr="007D5956">
        <w:rPr>
          <w:rFonts w:cs="Arial"/>
        </w:rPr>
        <w:instrText xml:space="preserve"> REF _Ref536438422 \h  \* MERGEFORMAT </w:instrText>
      </w:r>
      <w:r w:rsidR="007D5956" w:rsidRPr="007D5956">
        <w:rPr>
          <w:rFonts w:cs="Arial"/>
        </w:rPr>
      </w:r>
      <w:r w:rsidR="007D5956" w:rsidRPr="007D5956">
        <w:rPr>
          <w:rFonts w:cs="Arial"/>
        </w:rPr>
        <w:fldChar w:fldCharType="separate"/>
      </w:r>
      <w:r w:rsidR="007D5956" w:rsidRPr="007D5956">
        <w:t xml:space="preserve">Figure </w:t>
      </w:r>
      <w:r w:rsidR="007D5956" w:rsidRPr="007D5956">
        <w:rPr>
          <w:noProof/>
        </w:rPr>
        <w:t>2</w:t>
      </w:r>
      <w:r w:rsidR="007D5956" w:rsidRPr="007D5956">
        <w:rPr>
          <w:rFonts w:cs="Arial"/>
        </w:rPr>
        <w:fldChar w:fldCharType="end"/>
      </w:r>
      <w:r w:rsidR="00505C82">
        <w:rPr>
          <w:rFonts w:cs="Arial"/>
        </w:rPr>
        <w:t xml:space="preserve">. </w:t>
      </w:r>
      <w:r w:rsidR="007D5956">
        <w:rPr>
          <w:rFonts w:cs="Arial"/>
        </w:rPr>
        <w:t xml:space="preserve">For example, an SR triggered for LCH1, which is of a higher priority than the highest priority LCH multiplexed into an overlapping grant </w:t>
      </w:r>
      <w:r w:rsidR="007D5956" w:rsidRPr="007D5956">
        <w:rPr>
          <w:rFonts w:cs="Arial"/>
          <w:i/>
        </w:rPr>
        <w:t>G</w:t>
      </w:r>
      <w:r w:rsidR="007D5956" w:rsidRPr="007D5956">
        <w:rPr>
          <w:rFonts w:cs="Arial"/>
          <w:i/>
          <w:vertAlign w:val="subscript"/>
        </w:rPr>
        <w:t>1</w:t>
      </w:r>
      <w:r w:rsidR="007D5956">
        <w:rPr>
          <w:rFonts w:cs="Arial"/>
        </w:rPr>
        <w:t>, is prioritised over the overlapping grant. As the gNB scheduler is unaware of the time at which the SR is triggered, a prioritised SR should be prioritised over all types of grants.</w:t>
      </w:r>
    </w:p>
    <w:p w14:paraId="5A21F611" w14:textId="3E4A76CC" w:rsidR="007D5956" w:rsidRPr="007D5956" w:rsidRDefault="00550BFC" w:rsidP="004D5853">
      <w:pPr>
        <w:rPr>
          <w:rFonts w:cs="Arial"/>
        </w:rPr>
      </w:pPr>
      <w:r>
        <w:rPr>
          <w:rFonts w:cs="Arial"/>
          <w:b/>
        </w:rPr>
        <w:t>Proposal 3</w:t>
      </w:r>
      <w:r w:rsidR="007D5956" w:rsidRPr="007D5956">
        <w:rPr>
          <w:rFonts w:cs="Arial"/>
          <w:b/>
        </w:rPr>
        <w:t xml:space="preserve">: The </w:t>
      </w:r>
      <w:r w:rsidR="007D5956">
        <w:rPr>
          <w:rFonts w:cs="Arial"/>
          <w:b/>
        </w:rPr>
        <w:t>priority</w:t>
      </w:r>
      <w:r w:rsidR="007D5956" w:rsidRPr="007D5956">
        <w:rPr>
          <w:rFonts w:cs="Arial"/>
          <w:b/>
        </w:rPr>
        <w:t xml:space="preserve"> of the L</w:t>
      </w:r>
      <w:r w:rsidR="007D5956">
        <w:rPr>
          <w:rFonts w:cs="Arial"/>
          <w:b/>
        </w:rPr>
        <w:t>CH that triggered the SR is compared with the priority of the LCH</w:t>
      </w:r>
      <w:r w:rsidR="007D5956" w:rsidRPr="00815A4B">
        <w:rPr>
          <w:rFonts w:cs="Arial"/>
          <w:b/>
        </w:rPr>
        <w:t xml:space="preserve"> included in a grant</w:t>
      </w:r>
      <w:r w:rsidR="00F22664">
        <w:rPr>
          <w:rFonts w:cs="Arial"/>
          <w:b/>
        </w:rPr>
        <w:t>,</w:t>
      </w:r>
      <w:r w:rsidR="007D5956" w:rsidRPr="00815A4B">
        <w:rPr>
          <w:rFonts w:cs="Arial"/>
          <w:b/>
        </w:rPr>
        <w:t xml:space="preserve"> </w:t>
      </w:r>
      <w:r w:rsidR="007D5956">
        <w:rPr>
          <w:rFonts w:cs="Arial"/>
          <w:b/>
        </w:rPr>
        <w:t xml:space="preserve">to </w:t>
      </w:r>
      <w:r w:rsidR="007D5956" w:rsidRPr="00815A4B">
        <w:rPr>
          <w:rFonts w:cs="Arial"/>
          <w:b/>
        </w:rPr>
        <w:t xml:space="preserve">determine whether </w:t>
      </w:r>
      <w:r w:rsidR="007D5956">
        <w:rPr>
          <w:rFonts w:cs="Arial"/>
          <w:b/>
        </w:rPr>
        <w:t xml:space="preserve">an SR </w:t>
      </w:r>
      <w:r w:rsidR="007D5956" w:rsidRPr="00815A4B">
        <w:rPr>
          <w:rFonts w:cs="Arial"/>
          <w:b/>
        </w:rPr>
        <w:t xml:space="preserve">can be prioritised over </w:t>
      </w:r>
      <w:r w:rsidR="007D5956">
        <w:rPr>
          <w:rFonts w:cs="Arial"/>
          <w:b/>
        </w:rPr>
        <w:t xml:space="preserve">an </w:t>
      </w:r>
      <w:r w:rsidR="007D5956" w:rsidRPr="00815A4B">
        <w:rPr>
          <w:rFonts w:cs="Arial"/>
          <w:b/>
        </w:rPr>
        <w:t>overlapping grant.</w:t>
      </w:r>
    </w:p>
    <w:p w14:paraId="52CD812A" w14:textId="1248A562" w:rsidR="004D5853" w:rsidRPr="008A66B7" w:rsidRDefault="00DF5F88" w:rsidP="004D5853">
      <w:pPr>
        <w:pStyle w:val="Heading2"/>
      </w:pPr>
      <w:r>
        <w:t>2.3 Other control information</w:t>
      </w:r>
    </w:p>
    <w:p w14:paraId="30E102FF" w14:textId="42A94375" w:rsidR="004D5853" w:rsidRDefault="00D73A15" w:rsidP="004D5853">
      <w:pPr>
        <w:rPr>
          <w:rFonts w:cs="Arial"/>
        </w:rPr>
      </w:pPr>
      <w:r>
        <w:rPr>
          <w:rFonts w:cs="Arial"/>
        </w:rPr>
        <w:t xml:space="preserve">Other information transmitted over the uplink are CSI reports and HARQ feedback. If this information is not transmitted, </w:t>
      </w:r>
      <w:r w:rsidR="00BE7417">
        <w:rPr>
          <w:rFonts w:cs="Arial"/>
        </w:rPr>
        <w:t xml:space="preserve">only </w:t>
      </w:r>
      <w:r>
        <w:rPr>
          <w:rFonts w:cs="Arial"/>
        </w:rPr>
        <w:t xml:space="preserve">resource efficiency </w:t>
      </w:r>
      <w:r w:rsidR="00BE7417">
        <w:rPr>
          <w:rFonts w:cs="Arial"/>
        </w:rPr>
        <w:t xml:space="preserve">would be </w:t>
      </w:r>
      <w:r>
        <w:rPr>
          <w:rFonts w:cs="Arial"/>
        </w:rPr>
        <w:t xml:space="preserve">affected. For example, if the HARQ is missed, the gNB </w:t>
      </w:r>
      <w:r w:rsidR="008E06A6">
        <w:rPr>
          <w:rFonts w:cs="Arial"/>
        </w:rPr>
        <w:t xml:space="preserve">would </w:t>
      </w:r>
      <w:r>
        <w:rPr>
          <w:rFonts w:cs="Arial"/>
        </w:rPr>
        <w:t xml:space="preserve">assume that the TB on the DL was not decoded and retransmits the </w:t>
      </w:r>
      <w:r w:rsidR="008E06A6">
        <w:rPr>
          <w:rFonts w:cs="Arial"/>
        </w:rPr>
        <w:t xml:space="preserve">TB </w:t>
      </w:r>
      <w:r>
        <w:rPr>
          <w:rFonts w:cs="Arial"/>
        </w:rPr>
        <w:t xml:space="preserve">to the UE. Similarly if the CSI report is missing, DL resource allocation may have to compensate for this missing information. Given that the impact of the loss of </w:t>
      </w:r>
      <w:r w:rsidR="008E06A6">
        <w:rPr>
          <w:rFonts w:cs="Arial"/>
        </w:rPr>
        <w:t xml:space="preserve">such </w:t>
      </w:r>
      <w:r>
        <w:rPr>
          <w:rFonts w:cs="Arial"/>
        </w:rPr>
        <w:t xml:space="preserve">control information is limited to resource efficiency, while the impact of the loss of high priority data is </w:t>
      </w:r>
      <w:r w:rsidR="008E06A6">
        <w:rPr>
          <w:rFonts w:cs="Arial"/>
        </w:rPr>
        <w:t xml:space="preserve">a failure </w:t>
      </w:r>
      <w:r>
        <w:rPr>
          <w:rFonts w:cs="Arial"/>
        </w:rPr>
        <w:t xml:space="preserve">to meet its delay budget requirements, data on LCHs carrying high priority information, or its associated SR should be prioritised over other control </w:t>
      </w:r>
      <w:bookmarkStart w:id="5" w:name="_GoBack"/>
      <w:bookmarkEnd w:id="5"/>
      <w:r>
        <w:rPr>
          <w:rFonts w:cs="Arial"/>
        </w:rPr>
        <w:t>information.</w:t>
      </w:r>
    </w:p>
    <w:p w14:paraId="1E37F132" w14:textId="541AE73B" w:rsidR="00D73A15" w:rsidRPr="00757DC8" w:rsidRDefault="00D73A15" w:rsidP="004D5853">
      <w:pPr>
        <w:rPr>
          <w:rFonts w:cs="Arial"/>
          <w:b/>
        </w:rPr>
      </w:pPr>
      <w:r w:rsidRPr="00757DC8">
        <w:rPr>
          <w:rFonts w:cs="Arial"/>
          <w:b/>
        </w:rPr>
        <w:t xml:space="preserve">Proposal </w:t>
      </w:r>
      <w:r w:rsidR="00550BFC">
        <w:rPr>
          <w:rFonts w:cs="Arial"/>
          <w:b/>
        </w:rPr>
        <w:t>4</w:t>
      </w:r>
      <w:r w:rsidRPr="00757DC8">
        <w:rPr>
          <w:rFonts w:cs="Arial"/>
          <w:b/>
        </w:rPr>
        <w:t xml:space="preserve">: UL data transmission from a high priority LCH should be prioritised over the transmission of HARQ </w:t>
      </w:r>
      <w:r w:rsidR="00C04E63">
        <w:rPr>
          <w:rFonts w:cs="Arial"/>
          <w:b/>
        </w:rPr>
        <w:t xml:space="preserve">feedback </w:t>
      </w:r>
      <w:r w:rsidRPr="00757DC8">
        <w:rPr>
          <w:rFonts w:cs="Arial"/>
          <w:b/>
        </w:rPr>
        <w:t>and CSI reports.</w:t>
      </w:r>
    </w:p>
    <w:p w14:paraId="0D838426" w14:textId="77777777" w:rsidR="004D5853" w:rsidRPr="008A66B7" w:rsidRDefault="004D5853" w:rsidP="009166A1">
      <w:pPr>
        <w:rPr>
          <w:rFonts w:cs="Arial"/>
          <w:b/>
        </w:rPr>
      </w:pPr>
    </w:p>
    <w:p w14:paraId="6C302B1F" w14:textId="77777777" w:rsidR="00D76DB5" w:rsidRPr="008A66B7" w:rsidRDefault="00D76DB5" w:rsidP="00D76DB5">
      <w:pPr>
        <w:pStyle w:val="Heading1"/>
      </w:pPr>
      <w:r w:rsidRPr="008A66B7">
        <w:lastRenderedPageBreak/>
        <w:t>3 Conclusion</w:t>
      </w:r>
    </w:p>
    <w:p w14:paraId="2AC9D936" w14:textId="43AA6401" w:rsidR="009166A1" w:rsidRDefault="009166A1" w:rsidP="009166A1">
      <w:pPr>
        <w:rPr>
          <w:rFonts w:cs="Arial"/>
          <w:lang w:eastAsia="zh-TW"/>
        </w:rPr>
      </w:pPr>
      <w:r w:rsidRPr="008A66B7">
        <w:rPr>
          <w:rFonts w:cs="Arial"/>
          <w:lang w:eastAsia="zh-TW"/>
        </w:rPr>
        <w:t xml:space="preserve">In this contribution we </w:t>
      </w:r>
      <w:r w:rsidR="00A65005">
        <w:rPr>
          <w:rFonts w:cs="Arial"/>
          <w:lang w:eastAsia="zh-TW"/>
        </w:rPr>
        <w:t>make the following proposals</w:t>
      </w:r>
      <w:r w:rsidRPr="008A66B7">
        <w:rPr>
          <w:rFonts w:cs="Arial"/>
          <w:lang w:eastAsia="zh-TW"/>
        </w:rPr>
        <w:t>:</w:t>
      </w:r>
    </w:p>
    <w:p w14:paraId="6AB46DDC" w14:textId="77777777" w:rsidR="00550BFC" w:rsidRDefault="00550BFC" w:rsidP="00550BFC">
      <w:pPr>
        <w:rPr>
          <w:rFonts w:cs="Arial"/>
          <w:b/>
        </w:rPr>
      </w:pPr>
      <w:r w:rsidRPr="00815A4B">
        <w:rPr>
          <w:rFonts w:cs="Arial"/>
          <w:b/>
        </w:rPr>
        <w:t>Proposal 1: In case of overlapping dynamically provided UL grants, the latest grant is prioritised by the UE.</w:t>
      </w:r>
    </w:p>
    <w:p w14:paraId="1A8C8342" w14:textId="77777777" w:rsidR="00550BFC" w:rsidRPr="00815A4B" w:rsidRDefault="00550BFC" w:rsidP="00550BFC">
      <w:pPr>
        <w:rPr>
          <w:rFonts w:cs="Arial"/>
          <w:b/>
        </w:rPr>
      </w:pPr>
      <w:r w:rsidRPr="00815A4B">
        <w:rPr>
          <w:rFonts w:cs="Arial"/>
          <w:b/>
        </w:rPr>
        <w:t>Proposal 2: The priorities of the LCHs included in a grant determine whether a configured grant can be prioritised over another overlapping grant.</w:t>
      </w:r>
    </w:p>
    <w:p w14:paraId="22EB9A18" w14:textId="77777777" w:rsidR="00550BFC" w:rsidRPr="007D5956" w:rsidRDefault="00550BFC" w:rsidP="00550BFC">
      <w:pPr>
        <w:rPr>
          <w:rFonts w:cs="Arial"/>
        </w:rPr>
      </w:pPr>
      <w:r>
        <w:rPr>
          <w:rFonts w:cs="Arial"/>
          <w:b/>
        </w:rPr>
        <w:t>Proposal 3</w:t>
      </w:r>
      <w:r w:rsidRPr="007D5956">
        <w:rPr>
          <w:rFonts w:cs="Arial"/>
          <w:b/>
        </w:rPr>
        <w:t xml:space="preserve">: The </w:t>
      </w:r>
      <w:r>
        <w:rPr>
          <w:rFonts w:cs="Arial"/>
          <w:b/>
        </w:rPr>
        <w:t>priority</w:t>
      </w:r>
      <w:r w:rsidRPr="007D5956">
        <w:rPr>
          <w:rFonts w:cs="Arial"/>
          <w:b/>
        </w:rPr>
        <w:t xml:space="preserve"> of the L</w:t>
      </w:r>
      <w:r>
        <w:rPr>
          <w:rFonts w:cs="Arial"/>
          <w:b/>
        </w:rPr>
        <w:t>CH that triggered the SR is compared with the priority of the LCH</w:t>
      </w:r>
      <w:r w:rsidRPr="00815A4B">
        <w:rPr>
          <w:rFonts w:cs="Arial"/>
          <w:b/>
        </w:rPr>
        <w:t xml:space="preserve"> included in a grant</w:t>
      </w:r>
      <w:r>
        <w:rPr>
          <w:rFonts w:cs="Arial"/>
          <w:b/>
        </w:rPr>
        <w:t>,</w:t>
      </w:r>
      <w:r w:rsidRPr="00815A4B">
        <w:rPr>
          <w:rFonts w:cs="Arial"/>
          <w:b/>
        </w:rPr>
        <w:t xml:space="preserve"> </w:t>
      </w:r>
      <w:r>
        <w:rPr>
          <w:rFonts w:cs="Arial"/>
          <w:b/>
        </w:rPr>
        <w:t xml:space="preserve">to </w:t>
      </w:r>
      <w:r w:rsidRPr="00815A4B">
        <w:rPr>
          <w:rFonts w:cs="Arial"/>
          <w:b/>
        </w:rPr>
        <w:t xml:space="preserve">determine whether </w:t>
      </w:r>
      <w:r>
        <w:rPr>
          <w:rFonts w:cs="Arial"/>
          <w:b/>
        </w:rPr>
        <w:t xml:space="preserve">an SR </w:t>
      </w:r>
      <w:r w:rsidRPr="00815A4B">
        <w:rPr>
          <w:rFonts w:cs="Arial"/>
          <w:b/>
        </w:rPr>
        <w:t xml:space="preserve">can be prioritised over </w:t>
      </w:r>
      <w:r>
        <w:rPr>
          <w:rFonts w:cs="Arial"/>
          <w:b/>
        </w:rPr>
        <w:t xml:space="preserve">an </w:t>
      </w:r>
      <w:r w:rsidRPr="00815A4B">
        <w:rPr>
          <w:rFonts w:cs="Arial"/>
          <w:b/>
        </w:rPr>
        <w:t>overlapping grant.</w:t>
      </w:r>
    </w:p>
    <w:p w14:paraId="67ACC953" w14:textId="1EF85EB0" w:rsidR="00550BFC" w:rsidRPr="008A66B7" w:rsidRDefault="00550BFC" w:rsidP="009166A1">
      <w:pPr>
        <w:rPr>
          <w:rFonts w:cs="Arial"/>
          <w:lang w:eastAsia="zh-TW"/>
        </w:rPr>
      </w:pPr>
      <w:r w:rsidRPr="00757DC8">
        <w:rPr>
          <w:rFonts w:cs="Arial"/>
          <w:b/>
        </w:rPr>
        <w:t xml:space="preserve">Proposal </w:t>
      </w:r>
      <w:r>
        <w:rPr>
          <w:rFonts w:cs="Arial"/>
          <w:b/>
        </w:rPr>
        <w:t>4</w:t>
      </w:r>
      <w:r w:rsidRPr="00757DC8">
        <w:rPr>
          <w:rFonts w:cs="Arial"/>
          <w:b/>
        </w:rPr>
        <w:t xml:space="preserve">: UL data transmission from a high priority LCH should be prioritised over the transmission of HARQ </w:t>
      </w:r>
      <w:r>
        <w:rPr>
          <w:rFonts w:cs="Arial"/>
          <w:b/>
        </w:rPr>
        <w:t xml:space="preserve">feedback </w:t>
      </w:r>
      <w:r w:rsidRPr="00757DC8">
        <w:rPr>
          <w:rFonts w:cs="Arial"/>
          <w:b/>
        </w:rPr>
        <w:t>and CSI reports.</w:t>
      </w:r>
    </w:p>
    <w:p w14:paraId="01222C2C" w14:textId="77777777" w:rsidR="00700F9C" w:rsidRPr="008A66B7" w:rsidRDefault="00291158" w:rsidP="00700F9C">
      <w:pPr>
        <w:pStyle w:val="Heading1"/>
      </w:pPr>
      <w:r w:rsidRPr="008A66B7">
        <w:t xml:space="preserve">4 </w:t>
      </w:r>
      <w:r w:rsidR="00700F9C" w:rsidRPr="008A66B7">
        <w:t>References</w:t>
      </w:r>
    </w:p>
    <w:p w14:paraId="62FB08AC" w14:textId="77777777" w:rsidR="00AF2717" w:rsidRPr="008A66B7" w:rsidRDefault="00AF2717" w:rsidP="00AF2717">
      <w:pPr>
        <w:pStyle w:val="Doc-title"/>
        <w:numPr>
          <w:ilvl w:val="0"/>
          <w:numId w:val="1"/>
        </w:numPr>
        <w:rPr>
          <w:noProof w:val="0"/>
        </w:rPr>
      </w:pPr>
      <w:bookmarkStart w:id="6" w:name="_Ref536109979"/>
      <w:r w:rsidRPr="008A66B7">
        <w:rPr>
          <w:noProof w:val="0"/>
        </w:rPr>
        <w:t xml:space="preserve">[104#38][NR/IIOT] Intra UE prioritization UL Data </w:t>
      </w:r>
      <w:proofErr w:type="spellStart"/>
      <w:r w:rsidRPr="008A66B7">
        <w:rPr>
          <w:noProof w:val="0"/>
        </w:rPr>
        <w:t>Data</w:t>
      </w:r>
      <w:proofErr w:type="spellEnd"/>
      <w:r w:rsidRPr="008A66B7">
        <w:rPr>
          <w:noProof w:val="0"/>
        </w:rPr>
        <w:t xml:space="preserve"> (Interdigital)</w:t>
      </w:r>
      <w:bookmarkEnd w:id="6"/>
    </w:p>
    <w:p w14:paraId="15833ACD" w14:textId="315FDE09" w:rsidR="00B739AD" w:rsidRPr="008A66B7" w:rsidRDefault="00AF2717" w:rsidP="00A6585C">
      <w:pPr>
        <w:pStyle w:val="Doc-title"/>
        <w:numPr>
          <w:ilvl w:val="0"/>
          <w:numId w:val="1"/>
        </w:numPr>
        <w:rPr>
          <w:noProof w:val="0"/>
        </w:rPr>
      </w:pPr>
      <w:bookmarkStart w:id="7" w:name="_Ref536109982"/>
      <w:r w:rsidRPr="008A66B7">
        <w:rPr>
          <w:noProof w:val="0"/>
        </w:rPr>
        <w:t>[104#39][NR/IIOT] Intra UE prioritization UL Control Data (Huawei)</w:t>
      </w:r>
      <w:bookmarkEnd w:id="7"/>
    </w:p>
    <w:sectPr w:rsidR="00B739AD" w:rsidRPr="008A66B7"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48354" w14:textId="77777777" w:rsidR="0062150A" w:rsidRDefault="0062150A" w:rsidP="00BD754F">
      <w:pPr>
        <w:spacing w:after="0"/>
      </w:pPr>
      <w:r>
        <w:separator/>
      </w:r>
    </w:p>
  </w:endnote>
  <w:endnote w:type="continuationSeparator" w:id="0">
    <w:p w14:paraId="6637471E" w14:textId="77777777" w:rsidR="0062150A" w:rsidRDefault="0062150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0A575" w14:textId="77777777" w:rsidR="00263F04" w:rsidRDefault="00263F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8DCE3" w14:textId="77777777" w:rsidR="00263F04" w:rsidRDefault="00263F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CC7AE" w14:textId="77777777" w:rsidR="00263F04" w:rsidRDefault="00263F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91FCD" w14:textId="77777777" w:rsidR="0062150A" w:rsidRDefault="0062150A" w:rsidP="00BD754F">
      <w:pPr>
        <w:spacing w:after="0"/>
      </w:pPr>
      <w:r>
        <w:separator/>
      </w:r>
    </w:p>
  </w:footnote>
  <w:footnote w:type="continuationSeparator" w:id="0">
    <w:p w14:paraId="1EACF18C" w14:textId="77777777" w:rsidR="0062150A" w:rsidRDefault="0062150A"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711E7" w14:textId="77777777" w:rsidR="00263F04" w:rsidRDefault="00263F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E626C" w14:textId="77777777" w:rsidR="00263F04" w:rsidRDefault="00263F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2CA24" w14:textId="77777777" w:rsidR="00263F04" w:rsidRDefault="00263F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947F9B"/>
    <w:multiLevelType w:val="hybridMultilevel"/>
    <w:tmpl w:val="9AF0694C"/>
    <w:lvl w:ilvl="0" w:tplc="40E0310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7536"/>
    <w:rsid w:val="00017F1A"/>
    <w:rsid w:val="00027D44"/>
    <w:rsid w:val="00034A55"/>
    <w:rsid w:val="00040214"/>
    <w:rsid w:val="00061268"/>
    <w:rsid w:val="00063E48"/>
    <w:rsid w:val="00073BD0"/>
    <w:rsid w:val="00096CB4"/>
    <w:rsid w:val="000B3E45"/>
    <w:rsid w:val="000B5126"/>
    <w:rsid w:val="000C6F46"/>
    <w:rsid w:val="000D48A1"/>
    <w:rsid w:val="000F04A7"/>
    <w:rsid w:val="0011454C"/>
    <w:rsid w:val="001442CE"/>
    <w:rsid w:val="00147CBE"/>
    <w:rsid w:val="001551CE"/>
    <w:rsid w:val="0015751B"/>
    <w:rsid w:val="001648D7"/>
    <w:rsid w:val="001727E1"/>
    <w:rsid w:val="0017542E"/>
    <w:rsid w:val="001802B7"/>
    <w:rsid w:val="001975BE"/>
    <w:rsid w:val="001A762C"/>
    <w:rsid w:val="001B4B48"/>
    <w:rsid w:val="001C112D"/>
    <w:rsid w:val="001C3DB6"/>
    <w:rsid w:val="001C7509"/>
    <w:rsid w:val="001F0640"/>
    <w:rsid w:val="001F22FC"/>
    <w:rsid w:val="001F2CFF"/>
    <w:rsid w:val="00206599"/>
    <w:rsid w:val="00207B78"/>
    <w:rsid w:val="00220AC9"/>
    <w:rsid w:val="00226AEB"/>
    <w:rsid w:val="00231F18"/>
    <w:rsid w:val="0023488E"/>
    <w:rsid w:val="002412BD"/>
    <w:rsid w:val="00243644"/>
    <w:rsid w:val="00243CD0"/>
    <w:rsid w:val="00246E6A"/>
    <w:rsid w:val="0025073B"/>
    <w:rsid w:val="00263F04"/>
    <w:rsid w:val="00265008"/>
    <w:rsid w:val="00267FBD"/>
    <w:rsid w:val="00277CDC"/>
    <w:rsid w:val="00287735"/>
    <w:rsid w:val="00291158"/>
    <w:rsid w:val="002A03AA"/>
    <w:rsid w:val="002A525D"/>
    <w:rsid w:val="002B38C7"/>
    <w:rsid w:val="002B68BF"/>
    <w:rsid w:val="002C0E53"/>
    <w:rsid w:val="002C182C"/>
    <w:rsid w:val="002D3A8C"/>
    <w:rsid w:val="002E213B"/>
    <w:rsid w:val="002E2BEB"/>
    <w:rsid w:val="002F3AC2"/>
    <w:rsid w:val="002F3ACA"/>
    <w:rsid w:val="002F4323"/>
    <w:rsid w:val="002F7720"/>
    <w:rsid w:val="00313F22"/>
    <w:rsid w:val="0031695B"/>
    <w:rsid w:val="00333F71"/>
    <w:rsid w:val="00334508"/>
    <w:rsid w:val="00334EFE"/>
    <w:rsid w:val="00344D3B"/>
    <w:rsid w:val="00346D94"/>
    <w:rsid w:val="00373C0E"/>
    <w:rsid w:val="00373EAC"/>
    <w:rsid w:val="003860A4"/>
    <w:rsid w:val="003A4144"/>
    <w:rsid w:val="003B17B6"/>
    <w:rsid w:val="003B5BD7"/>
    <w:rsid w:val="003C7032"/>
    <w:rsid w:val="003E23EB"/>
    <w:rsid w:val="003E6BA7"/>
    <w:rsid w:val="003E6E67"/>
    <w:rsid w:val="003E7FB6"/>
    <w:rsid w:val="003F0559"/>
    <w:rsid w:val="003F4ED1"/>
    <w:rsid w:val="003F539B"/>
    <w:rsid w:val="0040026B"/>
    <w:rsid w:val="00400B63"/>
    <w:rsid w:val="004075D0"/>
    <w:rsid w:val="00412DE1"/>
    <w:rsid w:val="00413F07"/>
    <w:rsid w:val="00415CB4"/>
    <w:rsid w:val="0043140C"/>
    <w:rsid w:val="00431D67"/>
    <w:rsid w:val="004328F9"/>
    <w:rsid w:val="00443F0A"/>
    <w:rsid w:val="00445CB0"/>
    <w:rsid w:val="0045068E"/>
    <w:rsid w:val="00472CCA"/>
    <w:rsid w:val="0047408E"/>
    <w:rsid w:val="004854D7"/>
    <w:rsid w:val="00496802"/>
    <w:rsid w:val="004A009E"/>
    <w:rsid w:val="004B2F85"/>
    <w:rsid w:val="004B663A"/>
    <w:rsid w:val="004C1256"/>
    <w:rsid w:val="004C3798"/>
    <w:rsid w:val="004C7B1D"/>
    <w:rsid w:val="004D5853"/>
    <w:rsid w:val="004E1438"/>
    <w:rsid w:val="004E262D"/>
    <w:rsid w:val="004E6364"/>
    <w:rsid w:val="004E672C"/>
    <w:rsid w:val="004F2912"/>
    <w:rsid w:val="00504A12"/>
    <w:rsid w:val="00505C82"/>
    <w:rsid w:val="00524C2C"/>
    <w:rsid w:val="005258BC"/>
    <w:rsid w:val="005409E8"/>
    <w:rsid w:val="00550BFC"/>
    <w:rsid w:val="00555187"/>
    <w:rsid w:val="005579AF"/>
    <w:rsid w:val="00562B47"/>
    <w:rsid w:val="005865AA"/>
    <w:rsid w:val="0059047A"/>
    <w:rsid w:val="005941F7"/>
    <w:rsid w:val="005A07DA"/>
    <w:rsid w:val="005C347B"/>
    <w:rsid w:val="005C3630"/>
    <w:rsid w:val="005D779C"/>
    <w:rsid w:val="005F18FA"/>
    <w:rsid w:val="00601AC4"/>
    <w:rsid w:val="006057BD"/>
    <w:rsid w:val="00606104"/>
    <w:rsid w:val="00611832"/>
    <w:rsid w:val="0062150A"/>
    <w:rsid w:val="00625D29"/>
    <w:rsid w:val="00634671"/>
    <w:rsid w:val="006408DA"/>
    <w:rsid w:val="00640F44"/>
    <w:rsid w:val="00651590"/>
    <w:rsid w:val="00651804"/>
    <w:rsid w:val="00653B5D"/>
    <w:rsid w:val="006564DC"/>
    <w:rsid w:val="00665504"/>
    <w:rsid w:val="006778EC"/>
    <w:rsid w:val="00677BCF"/>
    <w:rsid w:val="006A0F98"/>
    <w:rsid w:val="006A2E2D"/>
    <w:rsid w:val="006D539E"/>
    <w:rsid w:val="006E17DD"/>
    <w:rsid w:val="006E4D42"/>
    <w:rsid w:val="006E6BF2"/>
    <w:rsid w:val="006F0BD6"/>
    <w:rsid w:val="00700F9C"/>
    <w:rsid w:val="0070524B"/>
    <w:rsid w:val="00714CF2"/>
    <w:rsid w:val="00723122"/>
    <w:rsid w:val="00731848"/>
    <w:rsid w:val="00741090"/>
    <w:rsid w:val="00743A83"/>
    <w:rsid w:val="00743C33"/>
    <w:rsid w:val="00744BF1"/>
    <w:rsid w:val="007507EF"/>
    <w:rsid w:val="00753587"/>
    <w:rsid w:val="00756132"/>
    <w:rsid w:val="00757DC8"/>
    <w:rsid w:val="00767657"/>
    <w:rsid w:val="0077005B"/>
    <w:rsid w:val="00791095"/>
    <w:rsid w:val="00795359"/>
    <w:rsid w:val="007A4395"/>
    <w:rsid w:val="007A5F86"/>
    <w:rsid w:val="007B3807"/>
    <w:rsid w:val="007C3C07"/>
    <w:rsid w:val="007D5956"/>
    <w:rsid w:val="007E14F8"/>
    <w:rsid w:val="007E3849"/>
    <w:rsid w:val="007E6EE0"/>
    <w:rsid w:val="007F4FEF"/>
    <w:rsid w:val="00807EEA"/>
    <w:rsid w:val="00815A39"/>
    <w:rsid w:val="00815A4B"/>
    <w:rsid w:val="008203B8"/>
    <w:rsid w:val="00831F9A"/>
    <w:rsid w:val="00837869"/>
    <w:rsid w:val="00861F44"/>
    <w:rsid w:val="008656BD"/>
    <w:rsid w:val="0087752B"/>
    <w:rsid w:val="008809BE"/>
    <w:rsid w:val="00895EE9"/>
    <w:rsid w:val="008A66B7"/>
    <w:rsid w:val="008A7343"/>
    <w:rsid w:val="008B4FCB"/>
    <w:rsid w:val="008B64FC"/>
    <w:rsid w:val="008E06A6"/>
    <w:rsid w:val="008E1B4E"/>
    <w:rsid w:val="008E7B6C"/>
    <w:rsid w:val="008F0B63"/>
    <w:rsid w:val="008F5EF7"/>
    <w:rsid w:val="008F7516"/>
    <w:rsid w:val="009032E2"/>
    <w:rsid w:val="009120D5"/>
    <w:rsid w:val="009166A1"/>
    <w:rsid w:val="009170A3"/>
    <w:rsid w:val="00917660"/>
    <w:rsid w:val="00923BE4"/>
    <w:rsid w:val="00937C10"/>
    <w:rsid w:val="00942019"/>
    <w:rsid w:val="00945330"/>
    <w:rsid w:val="009552E7"/>
    <w:rsid w:val="00956BA5"/>
    <w:rsid w:val="00962953"/>
    <w:rsid w:val="009669C3"/>
    <w:rsid w:val="009700CD"/>
    <w:rsid w:val="0097019D"/>
    <w:rsid w:val="00981953"/>
    <w:rsid w:val="009872D2"/>
    <w:rsid w:val="009A31F1"/>
    <w:rsid w:val="009B556A"/>
    <w:rsid w:val="009C1089"/>
    <w:rsid w:val="009C126C"/>
    <w:rsid w:val="009C1DB5"/>
    <w:rsid w:val="009C24AD"/>
    <w:rsid w:val="009C4143"/>
    <w:rsid w:val="009D42C7"/>
    <w:rsid w:val="009D4DB6"/>
    <w:rsid w:val="009D5D48"/>
    <w:rsid w:val="009E1E8E"/>
    <w:rsid w:val="00A145F9"/>
    <w:rsid w:val="00A15049"/>
    <w:rsid w:val="00A2283B"/>
    <w:rsid w:val="00A24B3F"/>
    <w:rsid w:val="00A50093"/>
    <w:rsid w:val="00A627A4"/>
    <w:rsid w:val="00A62851"/>
    <w:rsid w:val="00A65005"/>
    <w:rsid w:val="00A6585C"/>
    <w:rsid w:val="00A7072E"/>
    <w:rsid w:val="00A96547"/>
    <w:rsid w:val="00AA0604"/>
    <w:rsid w:val="00AA1CFE"/>
    <w:rsid w:val="00AD083C"/>
    <w:rsid w:val="00AD4053"/>
    <w:rsid w:val="00AF2717"/>
    <w:rsid w:val="00AF61A8"/>
    <w:rsid w:val="00B03D80"/>
    <w:rsid w:val="00B0660E"/>
    <w:rsid w:val="00B33AF8"/>
    <w:rsid w:val="00B33F24"/>
    <w:rsid w:val="00B36E1B"/>
    <w:rsid w:val="00B37B29"/>
    <w:rsid w:val="00B402E5"/>
    <w:rsid w:val="00B42EC5"/>
    <w:rsid w:val="00B43550"/>
    <w:rsid w:val="00B47679"/>
    <w:rsid w:val="00B47AFE"/>
    <w:rsid w:val="00B47CC1"/>
    <w:rsid w:val="00B52F0A"/>
    <w:rsid w:val="00B6047E"/>
    <w:rsid w:val="00B63F5C"/>
    <w:rsid w:val="00B72CAE"/>
    <w:rsid w:val="00B735BD"/>
    <w:rsid w:val="00B739AD"/>
    <w:rsid w:val="00B93227"/>
    <w:rsid w:val="00B94FDE"/>
    <w:rsid w:val="00B95298"/>
    <w:rsid w:val="00BD0735"/>
    <w:rsid w:val="00BD4324"/>
    <w:rsid w:val="00BD47DB"/>
    <w:rsid w:val="00BD754F"/>
    <w:rsid w:val="00BE175A"/>
    <w:rsid w:val="00BE36D1"/>
    <w:rsid w:val="00BE5DBC"/>
    <w:rsid w:val="00BE7417"/>
    <w:rsid w:val="00BE7E4F"/>
    <w:rsid w:val="00BF1317"/>
    <w:rsid w:val="00BF2175"/>
    <w:rsid w:val="00C04E63"/>
    <w:rsid w:val="00C05723"/>
    <w:rsid w:val="00C1177C"/>
    <w:rsid w:val="00C117F2"/>
    <w:rsid w:val="00C1340E"/>
    <w:rsid w:val="00C174DC"/>
    <w:rsid w:val="00C2779B"/>
    <w:rsid w:val="00C34C5F"/>
    <w:rsid w:val="00C368EF"/>
    <w:rsid w:val="00C40CF0"/>
    <w:rsid w:val="00C66FCB"/>
    <w:rsid w:val="00C755E8"/>
    <w:rsid w:val="00C76B0D"/>
    <w:rsid w:val="00C80864"/>
    <w:rsid w:val="00C8458D"/>
    <w:rsid w:val="00C907FC"/>
    <w:rsid w:val="00C922FD"/>
    <w:rsid w:val="00CA23A9"/>
    <w:rsid w:val="00CA603C"/>
    <w:rsid w:val="00CB24CA"/>
    <w:rsid w:val="00CB2AC9"/>
    <w:rsid w:val="00CB3302"/>
    <w:rsid w:val="00CB3FAA"/>
    <w:rsid w:val="00CB48D4"/>
    <w:rsid w:val="00CC008F"/>
    <w:rsid w:val="00CC04CD"/>
    <w:rsid w:val="00CC13C7"/>
    <w:rsid w:val="00CD137E"/>
    <w:rsid w:val="00CE29BA"/>
    <w:rsid w:val="00CF1543"/>
    <w:rsid w:val="00CF18F0"/>
    <w:rsid w:val="00CF2F9D"/>
    <w:rsid w:val="00CF6350"/>
    <w:rsid w:val="00D137C2"/>
    <w:rsid w:val="00D22B5A"/>
    <w:rsid w:val="00D25729"/>
    <w:rsid w:val="00D30BBD"/>
    <w:rsid w:val="00D3239A"/>
    <w:rsid w:val="00D33585"/>
    <w:rsid w:val="00D52A0A"/>
    <w:rsid w:val="00D616B1"/>
    <w:rsid w:val="00D72A99"/>
    <w:rsid w:val="00D73A15"/>
    <w:rsid w:val="00D7438E"/>
    <w:rsid w:val="00D76DB5"/>
    <w:rsid w:val="00D7782D"/>
    <w:rsid w:val="00D825E4"/>
    <w:rsid w:val="00D95914"/>
    <w:rsid w:val="00D96888"/>
    <w:rsid w:val="00DA7BF7"/>
    <w:rsid w:val="00DB6C02"/>
    <w:rsid w:val="00DC3428"/>
    <w:rsid w:val="00DD161C"/>
    <w:rsid w:val="00DD71F7"/>
    <w:rsid w:val="00DE1181"/>
    <w:rsid w:val="00DE57A2"/>
    <w:rsid w:val="00DE5B3B"/>
    <w:rsid w:val="00DF0232"/>
    <w:rsid w:val="00DF3708"/>
    <w:rsid w:val="00DF4DDF"/>
    <w:rsid w:val="00DF5F88"/>
    <w:rsid w:val="00E102EB"/>
    <w:rsid w:val="00E1510C"/>
    <w:rsid w:val="00E17E8A"/>
    <w:rsid w:val="00E27B9C"/>
    <w:rsid w:val="00E357E9"/>
    <w:rsid w:val="00E40E49"/>
    <w:rsid w:val="00E41402"/>
    <w:rsid w:val="00E536EC"/>
    <w:rsid w:val="00E5520C"/>
    <w:rsid w:val="00E60828"/>
    <w:rsid w:val="00E62570"/>
    <w:rsid w:val="00E626CC"/>
    <w:rsid w:val="00E67D10"/>
    <w:rsid w:val="00E928D9"/>
    <w:rsid w:val="00E92E01"/>
    <w:rsid w:val="00E966F1"/>
    <w:rsid w:val="00EA1F40"/>
    <w:rsid w:val="00EC7323"/>
    <w:rsid w:val="00ED155E"/>
    <w:rsid w:val="00ED6C87"/>
    <w:rsid w:val="00EE2AB6"/>
    <w:rsid w:val="00EF6F49"/>
    <w:rsid w:val="00F0502E"/>
    <w:rsid w:val="00F1022B"/>
    <w:rsid w:val="00F1645D"/>
    <w:rsid w:val="00F173C0"/>
    <w:rsid w:val="00F22664"/>
    <w:rsid w:val="00F340AF"/>
    <w:rsid w:val="00F343F9"/>
    <w:rsid w:val="00F426A6"/>
    <w:rsid w:val="00F44F74"/>
    <w:rsid w:val="00F51FD5"/>
    <w:rsid w:val="00F61B3B"/>
    <w:rsid w:val="00F8665F"/>
    <w:rsid w:val="00F90434"/>
    <w:rsid w:val="00F970BB"/>
    <w:rsid w:val="00FA6F39"/>
    <w:rsid w:val="00FB6C17"/>
    <w:rsid w:val="00FD3B56"/>
    <w:rsid w:val="00FE6334"/>
    <w:rsid w:val="00FF53F8"/>
    <w:rsid w:val="00FF5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paragraph" w:customStyle="1" w:styleId="Doc-title">
    <w:name w:val="Doc-title"/>
    <w:basedOn w:val="Normal"/>
    <w:next w:val="Normal"/>
    <w:link w:val="Doc-titleChar"/>
    <w:qFormat/>
    <w:rsid w:val="00AF271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F2717"/>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4BE28-55C9-4488-B721-0909B0DA6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2018-11-01T12:02:00Z</dcterms:created>
  <dcterms:modified xsi:type="dcterms:W3CDTF">2019-02-14T12:22:00Z</dcterms:modified>
</cp:coreProperties>
</file>